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493F" w14:textId="53DC42B7" w:rsidR="00E36D31" w:rsidRPr="005B3540" w:rsidRDefault="00E36D31" w:rsidP="00E36D31">
      <w:pPr>
        <w:pStyle w:val="p1"/>
        <w:jc w:val="center"/>
        <w:rPr>
          <w:b/>
          <w:bCs/>
          <w:sz w:val="28"/>
          <w:szCs w:val="28"/>
        </w:rPr>
      </w:pPr>
      <w:r w:rsidRPr="005B3540">
        <w:rPr>
          <w:b/>
          <w:bCs/>
          <w:sz w:val="28"/>
          <w:szCs w:val="28"/>
        </w:rPr>
        <w:t>Перечень поддержанных проектов 202</w:t>
      </w:r>
      <w:r w:rsidRPr="005B3540">
        <w:rPr>
          <w:b/>
          <w:bCs/>
          <w:sz w:val="28"/>
          <w:szCs w:val="28"/>
        </w:rPr>
        <w:t xml:space="preserve">6 </w:t>
      </w:r>
      <w:r w:rsidRPr="005B3540">
        <w:rPr>
          <w:b/>
          <w:bCs/>
          <w:sz w:val="28"/>
          <w:szCs w:val="28"/>
        </w:rPr>
        <w:t>г.</w:t>
      </w:r>
    </w:p>
    <w:p w14:paraId="30840F26" w14:textId="77777777" w:rsidR="005B3540" w:rsidRDefault="005B3540" w:rsidP="00E36D31">
      <w:pPr>
        <w:pStyle w:val="p1"/>
        <w:jc w:val="center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17"/>
        <w:gridCol w:w="5382"/>
        <w:gridCol w:w="3346"/>
      </w:tblGrid>
      <w:tr w:rsidR="00E36D31" w14:paraId="7B596C8F" w14:textId="77777777" w:rsidTr="005B3540">
        <w:tc>
          <w:tcPr>
            <w:tcW w:w="562" w:type="dxa"/>
          </w:tcPr>
          <w:p w14:paraId="2ECCE4AE" w14:textId="77777777" w:rsidR="00E36D31" w:rsidRPr="005B3540" w:rsidRDefault="00E36D31" w:rsidP="00E36D31">
            <w:pPr>
              <w:pStyle w:val="p1"/>
              <w:jc w:val="center"/>
              <w:rPr>
                <w:sz w:val="28"/>
                <w:szCs w:val="28"/>
              </w:rPr>
            </w:pPr>
            <w:r w:rsidRPr="005B3540">
              <w:rPr>
                <w:b/>
                <w:bCs/>
                <w:sz w:val="28"/>
                <w:szCs w:val="28"/>
              </w:rPr>
              <w:t>№</w:t>
            </w:r>
          </w:p>
          <w:p w14:paraId="056DA255" w14:textId="4F592445" w:rsidR="00E36D31" w:rsidRPr="005B3540" w:rsidRDefault="00E36D31" w:rsidP="00E36D31">
            <w:pPr>
              <w:pStyle w:val="p1"/>
              <w:jc w:val="center"/>
              <w:rPr>
                <w:sz w:val="28"/>
                <w:szCs w:val="28"/>
              </w:rPr>
            </w:pPr>
            <w:r w:rsidRPr="005B3540">
              <w:rPr>
                <w:b/>
                <w:bCs/>
                <w:sz w:val="28"/>
                <w:szCs w:val="28"/>
              </w:rPr>
              <w:t>п/п</w:t>
            </w:r>
          </w:p>
          <w:p w14:paraId="643E5B77" w14:textId="77777777" w:rsidR="00E36D31" w:rsidRPr="005B3540" w:rsidRDefault="00E36D31" w:rsidP="00E36D31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14:paraId="409B1F76" w14:textId="29D14A74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  <w:r w:rsidRPr="005B3540">
              <w:rPr>
                <w:b/>
                <w:bCs/>
                <w:sz w:val="28"/>
                <w:szCs w:val="28"/>
              </w:rPr>
              <w:t>Наименование</w:t>
            </w:r>
          </w:p>
          <w:p w14:paraId="4747CC15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18F9065F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  <w:r w:rsidRPr="005B3540">
              <w:rPr>
                <w:b/>
                <w:bCs/>
                <w:sz w:val="28"/>
                <w:szCs w:val="28"/>
              </w:rPr>
              <w:t>Заявитель</w:t>
            </w:r>
          </w:p>
          <w:p w14:paraId="286D1207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5A0BFEC7" w14:textId="77777777" w:rsidTr="005B3540">
        <w:tc>
          <w:tcPr>
            <w:tcW w:w="562" w:type="dxa"/>
          </w:tcPr>
          <w:p w14:paraId="30A697DF" w14:textId="37279784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1</w:t>
            </w:r>
          </w:p>
        </w:tc>
        <w:tc>
          <w:tcPr>
            <w:tcW w:w="5668" w:type="dxa"/>
            <w:vAlign w:val="center"/>
          </w:tcPr>
          <w:p w14:paraId="0B13C9D8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проектирование в политике развития сельских территорий (на примере Юга России)</w:t>
            </w:r>
          </w:p>
          <w:p w14:paraId="021D0B79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2F1DE911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  <w:p w14:paraId="2F4DE30C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7D4648C5" w14:textId="77777777" w:rsidTr="005B3540">
        <w:tc>
          <w:tcPr>
            <w:tcW w:w="562" w:type="dxa"/>
          </w:tcPr>
          <w:p w14:paraId="193A0AB6" w14:textId="04EC65B8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2</w:t>
            </w:r>
          </w:p>
        </w:tc>
        <w:tc>
          <w:tcPr>
            <w:tcW w:w="5668" w:type="dxa"/>
            <w:vAlign w:val="center"/>
          </w:tcPr>
          <w:p w14:paraId="4006751A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Архитектура ценностей молодежи «новых регионов» в ракурсе российских цивилизационных ценностных императивов</w:t>
            </w:r>
          </w:p>
          <w:p w14:paraId="62B9A99A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310547A6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"ГОСУДАРСТВЕННЫЙ АКАДЕМИЧЕСКИЙ УНИВЕРСИТЕТ ГУМАНИТАРНЫХ НАУК"</w:t>
            </w:r>
          </w:p>
          <w:p w14:paraId="07AC6FB6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6AC580DC" w14:textId="77777777" w:rsidTr="005B3540">
        <w:tc>
          <w:tcPr>
            <w:tcW w:w="562" w:type="dxa"/>
          </w:tcPr>
          <w:p w14:paraId="0C629B7D" w14:textId="7C06F13F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3</w:t>
            </w:r>
          </w:p>
        </w:tc>
        <w:tc>
          <w:tcPr>
            <w:tcW w:w="5668" w:type="dxa"/>
            <w:vAlign w:val="center"/>
          </w:tcPr>
          <w:p w14:paraId="4D307521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Инфраструктура вовлечения: потенциал цифровых платформ для активизации человеческого капитала и укрепления общественного доверия.</w:t>
            </w:r>
          </w:p>
          <w:p w14:paraId="3DF3CFDE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38B02C29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"ЯРОСЛАВСКИЙ ГОСУДАРСТВЕННЫЙ УНИВЕРСИТЕТ ИМ. </w:t>
            </w:r>
            <w:proofErr w:type="gramStart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П.Г.</w:t>
            </w:r>
            <w:proofErr w:type="gramEnd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ДЕМИДОВА"</w:t>
            </w:r>
          </w:p>
          <w:p w14:paraId="4D7A6019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314C287C" w14:textId="77777777" w:rsidTr="005B3540">
        <w:tc>
          <w:tcPr>
            <w:tcW w:w="562" w:type="dxa"/>
          </w:tcPr>
          <w:p w14:paraId="35ED79B3" w14:textId="316200F0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4</w:t>
            </w:r>
          </w:p>
        </w:tc>
        <w:tc>
          <w:tcPr>
            <w:tcW w:w="5668" w:type="dxa"/>
            <w:vAlign w:val="center"/>
          </w:tcPr>
          <w:p w14:paraId="65BA92FA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Механизмы трансформации традиционных ценностных установок российских граждан в социально-политические действия</w:t>
            </w:r>
          </w:p>
          <w:p w14:paraId="72629294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3276DE8C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ФЕДЕРАЛЬНОЕ ГОСУДАРСТВЕННОЕ БЮДЖЕТНОЕ УЧРЕЖДЕНИЕ НАУКИ </w:t>
            </w: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ИНСТИТУТ НАУЧНОЙ ИНФОРМАЦИИ ПО ОБЩЕСТВЕННЫМ НАУКАМ РОССИЙСКОЙ АКАДЕМИИ НАУК</w:t>
            </w:r>
          </w:p>
          <w:p w14:paraId="4A9E2DB4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66C6176A" w14:textId="77777777" w:rsidTr="005B3540">
        <w:tc>
          <w:tcPr>
            <w:tcW w:w="562" w:type="dxa"/>
          </w:tcPr>
          <w:p w14:paraId="51B9EB92" w14:textId="48287BA5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668" w:type="dxa"/>
            <w:vAlign w:val="center"/>
          </w:tcPr>
          <w:p w14:paraId="785E3454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Риск-менеджмент в экосистеме стратегического политического управления РФ: архитектура решений в условиях развития искусственного интеллекта</w:t>
            </w:r>
          </w:p>
          <w:p w14:paraId="648F27AA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4EF31C86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 ИМЕНИ ПАТРИСА ЛУМУМБЫ"</w:t>
            </w:r>
          </w:p>
          <w:p w14:paraId="62F1869D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77A27BA3" w14:textId="77777777" w:rsidTr="005B3540">
        <w:tc>
          <w:tcPr>
            <w:tcW w:w="562" w:type="dxa"/>
          </w:tcPr>
          <w:p w14:paraId="587D2A4D" w14:textId="541C48B3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6</w:t>
            </w:r>
          </w:p>
        </w:tc>
        <w:tc>
          <w:tcPr>
            <w:tcW w:w="5668" w:type="dxa"/>
            <w:vAlign w:val="center"/>
          </w:tcPr>
          <w:p w14:paraId="50BABAC7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Цифровые коммуникации в треугольнике «Россия-Индия-Китай»: фактор стратегической культуры, актуальные внешнеполитические форматы и подходы к реализации</w:t>
            </w:r>
          </w:p>
          <w:p w14:paraId="54CCC249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65482F27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АВТОНОМНОЕ УЧРЕЖДЕНИЕ НАУКИ "ИНСТИТУТ КИТАЯ И СОВРЕМЕННОЙ АЗИИ РОССИЙСКОЙ АКАДЕМИИ НАУК"</w:t>
            </w:r>
          </w:p>
          <w:p w14:paraId="4E463D17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52657440" w14:textId="77777777" w:rsidTr="005B3540">
        <w:tc>
          <w:tcPr>
            <w:tcW w:w="562" w:type="dxa"/>
          </w:tcPr>
          <w:p w14:paraId="2F6E05B7" w14:textId="5C1DDA1C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7</w:t>
            </w:r>
          </w:p>
        </w:tc>
        <w:tc>
          <w:tcPr>
            <w:tcW w:w="5668" w:type="dxa"/>
            <w:vAlign w:val="center"/>
          </w:tcPr>
          <w:p w14:paraId="71CA6B0A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Консолидирующий потенциал образов будущего России в сознании молодежи: ценностно-мировоззренческие аспекты идентичности</w:t>
            </w:r>
          </w:p>
          <w:p w14:paraId="2ADE0DBB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401BF150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"ГОСУДАРСТВЕННЫЙ АКАДЕМИЧЕСКИЙ УНИВЕРСИТЕТ ГУМАНИТАРНЫХ НАУК"</w:t>
            </w:r>
          </w:p>
          <w:p w14:paraId="23C18704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7775AA10" w14:textId="77777777" w:rsidTr="005B3540">
        <w:tc>
          <w:tcPr>
            <w:tcW w:w="562" w:type="dxa"/>
          </w:tcPr>
          <w:p w14:paraId="35A5DF1E" w14:textId="07D93345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8</w:t>
            </w:r>
          </w:p>
        </w:tc>
        <w:tc>
          <w:tcPr>
            <w:tcW w:w="5668" w:type="dxa"/>
            <w:vAlign w:val="center"/>
          </w:tcPr>
          <w:p w14:paraId="26F46201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Трансформация механизмов формирования доверия российских </w:t>
            </w: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граждан к электоральным процессам в условиях цифровизации</w:t>
            </w:r>
          </w:p>
          <w:p w14:paraId="376D5C90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7014691A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ФЕДЕРАЛЬНОЕ ГОСУДАРСТВЕННОЕ БЮДЖЕТНОЕ </w:t>
            </w: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ОБРАЗОВАТЕЛЬНОЕ УЧРЕЖДЕНИЕ ВЫСШЕГО ОБРАЗОВАНИЯ "ГОСУДАРСТВЕННЫЙ АКАДЕМИЧЕСКИЙ УНИВЕРСИТЕТ ГУМАНИТАРНЫХ НАУК"</w:t>
            </w:r>
          </w:p>
          <w:p w14:paraId="7984D1E8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6D691929" w14:textId="77777777" w:rsidTr="005B3540">
        <w:tc>
          <w:tcPr>
            <w:tcW w:w="562" w:type="dxa"/>
          </w:tcPr>
          <w:p w14:paraId="780A2085" w14:textId="329092E4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668" w:type="dxa"/>
            <w:vAlign w:val="center"/>
          </w:tcPr>
          <w:p w14:paraId="72694916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Позиционирование образов России и иных государств в рамках крупнейших китайских видеоигр жанра </w:t>
            </w:r>
            <w:proofErr w:type="spellStart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action-adventure</w:t>
            </w:r>
            <w:proofErr w:type="spellEnd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открытым миром и элементами RPG (</w:t>
            </w:r>
            <w:proofErr w:type="spellStart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Genshin</w:t>
            </w:r>
            <w:proofErr w:type="spellEnd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Impact, </w:t>
            </w:r>
            <w:proofErr w:type="spellStart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Honkai</w:t>
            </w:r>
            <w:proofErr w:type="spellEnd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Star Rail, </w:t>
            </w:r>
            <w:proofErr w:type="spellStart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Zenless</w:t>
            </w:r>
            <w:proofErr w:type="spellEnd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Zone Zero)</w:t>
            </w:r>
          </w:p>
          <w:p w14:paraId="378E8022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08EF1AF0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"ГОСУДАРСТВЕННЫЙ АКАДЕМИЧЕСКИЙ УНИВЕРСИТЕТ ГУМАНИТАРНЫХ НАУК"</w:t>
            </w:r>
          </w:p>
          <w:p w14:paraId="70D66EE4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5AC37252" w14:textId="77777777" w:rsidTr="005B3540">
        <w:tc>
          <w:tcPr>
            <w:tcW w:w="562" w:type="dxa"/>
          </w:tcPr>
          <w:p w14:paraId="73F72F28" w14:textId="5372E40B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10</w:t>
            </w:r>
          </w:p>
        </w:tc>
        <w:tc>
          <w:tcPr>
            <w:tcW w:w="5668" w:type="dxa"/>
            <w:vAlign w:val="center"/>
          </w:tcPr>
          <w:p w14:paraId="4E6BEBA0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Влияние традиционных ценностей на выбор адаптационных стратегий и процессов социокультурной интеграции студенческой молодежи из числа мигрантов в российском социуме</w:t>
            </w:r>
          </w:p>
          <w:p w14:paraId="6CD8F5B5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73A0D304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14:paraId="5A571B69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30D0E41D" w14:textId="77777777" w:rsidTr="005B3540">
        <w:tc>
          <w:tcPr>
            <w:tcW w:w="562" w:type="dxa"/>
          </w:tcPr>
          <w:p w14:paraId="17059234" w14:textId="091C12B2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11</w:t>
            </w:r>
          </w:p>
        </w:tc>
        <w:tc>
          <w:tcPr>
            <w:tcW w:w="5668" w:type="dxa"/>
            <w:vAlign w:val="center"/>
          </w:tcPr>
          <w:p w14:paraId="5348C038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Позитивная идентичность в контексте цифровых проекций социально-политических размежеваний: стратегии ослабления эффекта эхо-камер</w:t>
            </w:r>
          </w:p>
          <w:p w14:paraId="4BC68345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2CA01474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"РОССИЙСКИЙ УНИВЕРСИТЕТ ДРУЖБЫ НАРОДОВ </w:t>
            </w: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ИМЕНИ ПАТРИСА ЛУМУМБЫ"</w:t>
            </w:r>
          </w:p>
          <w:p w14:paraId="19A6D89E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7055AEEB" w14:textId="77777777" w:rsidTr="005B3540">
        <w:tc>
          <w:tcPr>
            <w:tcW w:w="562" w:type="dxa"/>
          </w:tcPr>
          <w:p w14:paraId="58CC07A6" w14:textId="1E2B01CE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68" w:type="dxa"/>
            <w:vAlign w:val="center"/>
          </w:tcPr>
          <w:p w14:paraId="3D0CD302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Новая идентичность России и человеческий потенциал: сообщества </w:t>
            </w:r>
            <w:proofErr w:type="spellStart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импатриантов</w:t>
            </w:r>
            <w:proofErr w:type="spellEnd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репатриантов и экспатов в контексте ценностной повестки</w:t>
            </w:r>
          </w:p>
          <w:p w14:paraId="264E405A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1A234871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ФЕДЕРАЛЬНОЕ ГОСУДАРСТВЕННОЕ БЮДЖЕТНОЕ НАУЧНОЕ УЧРЕЖДЕНИЕ "НАЦИОНАЛЬНЫЙ ИССЛЕДОВАТЕЛЬСКИЙ ИНСТИТУТ МИРОВОЙ ЭКОНОМИКИ И МЕЖДУНАРОДНЫХ ОТНОШЕНИЙ ИМЕНИ </w:t>
            </w:r>
            <w:proofErr w:type="gramStart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Е.М.</w:t>
            </w:r>
            <w:proofErr w:type="gramEnd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ПРИМАКОВА РОССИЙСКОЙ АКАДЕМИИ НАУК"</w:t>
            </w:r>
          </w:p>
          <w:p w14:paraId="23077664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24AECEFA" w14:textId="77777777" w:rsidTr="005B3540">
        <w:tc>
          <w:tcPr>
            <w:tcW w:w="562" w:type="dxa"/>
          </w:tcPr>
          <w:p w14:paraId="22247059" w14:textId="2305001D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13</w:t>
            </w:r>
          </w:p>
        </w:tc>
        <w:tc>
          <w:tcPr>
            <w:tcW w:w="5668" w:type="dxa"/>
            <w:vAlign w:val="center"/>
          </w:tcPr>
          <w:p w14:paraId="2511FF5D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Сценарии адаптации российского общества к современным социально-политическим вызовам и вероятностным трансформациям: особенности политического восприятия</w:t>
            </w:r>
          </w:p>
          <w:p w14:paraId="6AF6CD49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012E7277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"ГОСУДАРСТВЕННЫЙ АКАДЕМИЧЕСКИЙ УНИВЕРСИТЕТ ГУМАНИТАРНЫХ НАУК"</w:t>
            </w:r>
          </w:p>
          <w:p w14:paraId="192E6A40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1281859F" w14:textId="77777777" w:rsidTr="005B3540">
        <w:tc>
          <w:tcPr>
            <w:tcW w:w="562" w:type="dxa"/>
          </w:tcPr>
          <w:p w14:paraId="6147095C" w14:textId="2849DCE2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14</w:t>
            </w:r>
          </w:p>
        </w:tc>
        <w:tc>
          <w:tcPr>
            <w:tcW w:w="5668" w:type="dxa"/>
            <w:vAlign w:val="center"/>
          </w:tcPr>
          <w:p w14:paraId="64B8483D" w14:textId="77777777" w:rsidR="00E36D31" w:rsidRPr="005B3540" w:rsidRDefault="00E36D31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архитектура и координация государственных проектов в области формирования гражданской идентичности российской молодёжи: структура, механизмы реализации и оценка эффективности</w:t>
            </w:r>
          </w:p>
          <w:p w14:paraId="7D3F05A1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772227C2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"ГОСУДАРСТВЕННЫЙ АКАДЕМИЧЕСКИЙ УНИВЕРСИТЕТ ГУМАНИТАРНЫХ НАУК"</w:t>
            </w:r>
          </w:p>
          <w:p w14:paraId="75C7F150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E36D31" w14:paraId="0D8FB38B" w14:textId="77777777" w:rsidTr="005B3540">
        <w:tc>
          <w:tcPr>
            <w:tcW w:w="562" w:type="dxa"/>
          </w:tcPr>
          <w:p w14:paraId="0DEFEC79" w14:textId="366435BE" w:rsidR="00E36D31" w:rsidRPr="005B3540" w:rsidRDefault="00E36D31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668" w:type="dxa"/>
            <w:vAlign w:val="center"/>
          </w:tcPr>
          <w:p w14:paraId="1F632DDB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Инновационные подходы к формированию патриотичной и социально ответственной личности школьников и учащихся СПО в современной России</w:t>
            </w:r>
          </w:p>
          <w:p w14:paraId="484F8AEA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713A17FB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</w:t>
            </w:r>
            <w:proofErr w:type="gramStart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Н.Г.</w:t>
            </w:r>
            <w:proofErr w:type="gramEnd"/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ЧЕРНЫШЕВСКОГО"</w:t>
            </w:r>
          </w:p>
          <w:p w14:paraId="2E910C40" w14:textId="77777777" w:rsidR="00E36D31" w:rsidRPr="005B3540" w:rsidRDefault="00E36D31" w:rsidP="005B3540">
            <w:pPr>
              <w:pStyle w:val="p1"/>
              <w:jc w:val="center"/>
              <w:rPr>
                <w:sz w:val="28"/>
                <w:szCs w:val="28"/>
              </w:rPr>
            </w:pPr>
          </w:p>
        </w:tc>
      </w:tr>
      <w:tr w:rsidR="005B3540" w14:paraId="71D3D9B0" w14:textId="77777777" w:rsidTr="005B3540">
        <w:tc>
          <w:tcPr>
            <w:tcW w:w="562" w:type="dxa"/>
          </w:tcPr>
          <w:p w14:paraId="62B0BAD7" w14:textId="6A5797AD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16</w:t>
            </w:r>
          </w:p>
        </w:tc>
        <w:tc>
          <w:tcPr>
            <w:tcW w:w="5668" w:type="dxa"/>
            <w:vAlign w:val="center"/>
          </w:tcPr>
          <w:p w14:paraId="615F938C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Цифровой социальный капитал как фактор повышения устойчивости и инновационного потенциала региональных сообществ в России: формирование, конструирование и воспроизводство</w:t>
            </w:r>
          </w:p>
          <w:p w14:paraId="30FCBCBF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343D7103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14:paraId="6AE1C1C7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540" w14:paraId="508887E5" w14:textId="77777777" w:rsidTr="005B3540">
        <w:tc>
          <w:tcPr>
            <w:tcW w:w="562" w:type="dxa"/>
          </w:tcPr>
          <w:p w14:paraId="67533271" w14:textId="0E966F72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17</w:t>
            </w:r>
          </w:p>
        </w:tc>
        <w:tc>
          <w:tcPr>
            <w:tcW w:w="5668" w:type="dxa"/>
            <w:vAlign w:val="center"/>
          </w:tcPr>
          <w:p w14:paraId="0E1DD188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Цифровая трансформация гражданского общества: механизмы влияния новых медиа на политические ориентации молодежи.</w:t>
            </w:r>
          </w:p>
          <w:p w14:paraId="7DC2FC7A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48AB5047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14:paraId="3C5CD5F2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540" w14:paraId="440A1448" w14:textId="77777777" w:rsidTr="005B3540">
        <w:tc>
          <w:tcPr>
            <w:tcW w:w="562" w:type="dxa"/>
          </w:tcPr>
          <w:p w14:paraId="20D23402" w14:textId="365364E8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18</w:t>
            </w:r>
          </w:p>
        </w:tc>
        <w:tc>
          <w:tcPr>
            <w:tcW w:w="5668" w:type="dxa"/>
            <w:vAlign w:val="center"/>
          </w:tcPr>
          <w:p w14:paraId="34302223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Ценность Победы как мобилизационный ресурс российского общества в нарративных стратегиях исторической памяти</w:t>
            </w:r>
          </w:p>
          <w:p w14:paraId="3B220612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75093746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ФЕДЕРАЛЬНОЕ ГОСУДАРСТВЕННОЕ АВТОНОМНОЕ ОБРАЗОВАТЕЛЬНОЕ УЧРЕЖДЕНИЕ </w:t>
            </w: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ВЫСШЕГО ОБРАЗОВАНИЯ "НАЦИОНАЛЬНЫЙ ИССЛЕДОВАТЕЛЬСКИЙ ТОМСКИЙ ГОСУДАРСТВЕННЫЙ УНИВЕРСИТЕТ"</w:t>
            </w:r>
          </w:p>
          <w:p w14:paraId="234FB61C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540" w14:paraId="4B33D723" w14:textId="77777777" w:rsidTr="005B3540">
        <w:tc>
          <w:tcPr>
            <w:tcW w:w="562" w:type="dxa"/>
          </w:tcPr>
          <w:p w14:paraId="51B8EC44" w14:textId="5E4DE165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668" w:type="dxa"/>
            <w:vAlign w:val="center"/>
          </w:tcPr>
          <w:p w14:paraId="43918A2E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Механизмы и практики формирования у студентов вузов идей защиты и сохранения традиционных российских духовно-нравственных ценностей (на примере реализации курса «Основы российской государственности»)</w:t>
            </w:r>
          </w:p>
          <w:p w14:paraId="3E4CCBF0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381C75ED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"ГОСУДАРСТВЕННЫЙ АКАДЕМИЧЕСКИЙ УНИВЕРСИТЕТ ГУМАНИТАРНЫХ НАУК"</w:t>
            </w:r>
          </w:p>
          <w:p w14:paraId="23388ADC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540" w14:paraId="2AB066F1" w14:textId="77777777" w:rsidTr="005B3540">
        <w:tc>
          <w:tcPr>
            <w:tcW w:w="562" w:type="dxa"/>
          </w:tcPr>
          <w:p w14:paraId="1ED142EB" w14:textId="04AE8B51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20</w:t>
            </w:r>
          </w:p>
        </w:tc>
        <w:tc>
          <w:tcPr>
            <w:tcW w:w="5668" w:type="dxa"/>
            <w:vAlign w:val="center"/>
          </w:tcPr>
          <w:p w14:paraId="407847FA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Когнитивные механизмы и коммуникативные стратегии трансляции традиционных ценностей молодежи в цифровой среде: кросс-региональный анализ</w:t>
            </w:r>
          </w:p>
          <w:p w14:paraId="5D00E5BF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47845785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14:paraId="067AA8F5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540" w14:paraId="108FB34B" w14:textId="77777777" w:rsidTr="005B3540">
        <w:tc>
          <w:tcPr>
            <w:tcW w:w="562" w:type="dxa"/>
          </w:tcPr>
          <w:p w14:paraId="4C69FE45" w14:textId="5FC6260E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21</w:t>
            </w:r>
          </w:p>
        </w:tc>
        <w:tc>
          <w:tcPr>
            <w:tcW w:w="5668" w:type="dxa"/>
            <w:vAlign w:val="center"/>
          </w:tcPr>
          <w:p w14:paraId="6CEE613C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 будущего участников СВО и жителей прифронтовых регионов (на примере Курской и Белгородской областей)</w:t>
            </w:r>
          </w:p>
          <w:p w14:paraId="194C8B4A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60E0B1D8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"КУРСКИЙ ГОСУДАРСТВЕННЫЙ УНИВЕРСИТЕТ"</w:t>
            </w:r>
          </w:p>
          <w:p w14:paraId="288850C7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540" w14:paraId="317E2EC9" w14:textId="77777777" w:rsidTr="005B3540">
        <w:tc>
          <w:tcPr>
            <w:tcW w:w="562" w:type="dxa"/>
          </w:tcPr>
          <w:p w14:paraId="73DE0548" w14:textId="02E35F75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68" w:type="dxa"/>
            <w:vAlign w:val="center"/>
          </w:tcPr>
          <w:p w14:paraId="59F991FB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архитектура в контексте научно-технологического развития России: механизмы мобилизации ресурсов</w:t>
            </w:r>
          </w:p>
          <w:p w14:paraId="277D8E79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0286021C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"ГОСУДАРСТВЕННЫЙ АКАДЕМИЧЕСКИЙ УНИВЕРСИТЕТ ГУМАНИТАРНЫХ НАУК"</w:t>
            </w:r>
          </w:p>
          <w:p w14:paraId="16CF806A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540" w14:paraId="32931C92" w14:textId="77777777" w:rsidTr="005B3540">
        <w:tc>
          <w:tcPr>
            <w:tcW w:w="562" w:type="dxa"/>
          </w:tcPr>
          <w:p w14:paraId="50D5AB69" w14:textId="73DABD64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23</w:t>
            </w:r>
          </w:p>
        </w:tc>
        <w:tc>
          <w:tcPr>
            <w:tcW w:w="5668" w:type="dxa"/>
            <w:vAlign w:val="center"/>
          </w:tcPr>
          <w:p w14:paraId="23275D00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Современная популярная российская музыка как механизм формирования социальной идентичности и трансляции традиционных ценностей в молодежной среде</w:t>
            </w:r>
          </w:p>
          <w:p w14:paraId="301DC58B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37D33FB3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"КУБАНСКИЙ ГОСУДАРСТВЕННЫЙ УНИВЕРСИТЕТ"</w:t>
            </w:r>
          </w:p>
          <w:p w14:paraId="01303CA4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540" w14:paraId="38D64525" w14:textId="77777777" w:rsidTr="005B3540">
        <w:tc>
          <w:tcPr>
            <w:tcW w:w="562" w:type="dxa"/>
          </w:tcPr>
          <w:p w14:paraId="50BBE155" w14:textId="1120D96C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24</w:t>
            </w:r>
          </w:p>
        </w:tc>
        <w:tc>
          <w:tcPr>
            <w:tcW w:w="5668" w:type="dxa"/>
            <w:vAlign w:val="center"/>
          </w:tcPr>
          <w:p w14:paraId="06ED45E2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технологий искусственного интеллекта в условиях подготовки и проведения выборов депутатов Государственной Думы IX созыва: возможности и риски</w:t>
            </w:r>
          </w:p>
          <w:p w14:paraId="52C06C7B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6426B0D1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"ТАМБОВСКИЙ ГОСУДАРСТВЕННЫЙ УНИВЕРСИТЕТ ИМЕНИ Г.Р. ДЕРЖАВИНА"</w:t>
            </w:r>
          </w:p>
          <w:p w14:paraId="3B0E90D0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540" w14:paraId="2DB5E9CB" w14:textId="77777777" w:rsidTr="005B3540">
        <w:tc>
          <w:tcPr>
            <w:tcW w:w="562" w:type="dxa"/>
          </w:tcPr>
          <w:p w14:paraId="0F275E28" w14:textId="568B05CD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25</w:t>
            </w:r>
          </w:p>
        </w:tc>
        <w:tc>
          <w:tcPr>
            <w:tcW w:w="5668" w:type="dxa"/>
            <w:vAlign w:val="center"/>
          </w:tcPr>
          <w:p w14:paraId="349664E4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Политико-идеологическое конструирование образа будущего России через предметы национальной гордости молодежи: бытовой, потребительский, коммуникативный уровни</w:t>
            </w:r>
          </w:p>
          <w:p w14:paraId="7453E378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73751FF8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"ПСКОВСКИЙ </w:t>
            </w: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ГОСУДАРСТВЕННЫЙ УНИВЕРСИТЕТ"</w:t>
            </w:r>
          </w:p>
          <w:p w14:paraId="514A629C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540" w14:paraId="52DA4D25" w14:textId="77777777" w:rsidTr="005B3540">
        <w:tc>
          <w:tcPr>
            <w:tcW w:w="562" w:type="dxa"/>
          </w:tcPr>
          <w:p w14:paraId="14A40079" w14:textId="1A3AFDEC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5668" w:type="dxa"/>
            <w:vAlign w:val="center"/>
          </w:tcPr>
          <w:p w14:paraId="55B99382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Духовно-политические ориентиры социального проектирования в России: аксиологический аспект</w:t>
            </w:r>
          </w:p>
          <w:p w14:paraId="72B2CDDD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23B9D953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"ГОСУДАРСТВЕННЫЙ АКАДЕМИЧЕСКИЙ УНИВЕРСИТЕТ ГУМАНИТАРНЫХ НАУК"</w:t>
            </w:r>
          </w:p>
          <w:p w14:paraId="5090820F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540" w14:paraId="0D596EB8" w14:textId="77777777" w:rsidTr="005B3540">
        <w:tc>
          <w:tcPr>
            <w:tcW w:w="562" w:type="dxa"/>
          </w:tcPr>
          <w:p w14:paraId="32B1756D" w14:textId="0852A276" w:rsidR="005B3540" w:rsidRPr="005B3540" w:rsidRDefault="005B3540" w:rsidP="00E36D31">
            <w:pPr>
              <w:pStyle w:val="p1"/>
              <w:rPr>
                <w:sz w:val="28"/>
                <w:szCs w:val="28"/>
              </w:rPr>
            </w:pPr>
            <w:r w:rsidRPr="005B3540">
              <w:rPr>
                <w:sz w:val="28"/>
                <w:szCs w:val="28"/>
              </w:rPr>
              <w:t>27</w:t>
            </w:r>
          </w:p>
        </w:tc>
        <w:tc>
          <w:tcPr>
            <w:tcW w:w="5668" w:type="dxa"/>
            <w:vAlign w:val="center"/>
          </w:tcPr>
          <w:p w14:paraId="4E62306D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Сценарии развития российского государства-цивилизации в представлении молодёжи исторических регионов (на материалах Луганской Народной Республики)</w:t>
            </w:r>
          </w:p>
          <w:p w14:paraId="5CF2AC64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617F3300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"ЛУГАНСКИЙ ГОСУДАРСТВЕННЫЙ УНИВЕРСИТЕТ ИМЕНИ ВЛАДИМИРА ДАЛЯ"</w:t>
            </w:r>
          </w:p>
          <w:p w14:paraId="64CC5157" w14:textId="77777777" w:rsidR="005B3540" w:rsidRPr="005B3540" w:rsidRDefault="005B3540" w:rsidP="005B35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38B35F5" w14:textId="77777777" w:rsidR="00E36D31" w:rsidRDefault="00E36D31" w:rsidP="00E36D31">
      <w:pPr>
        <w:pStyle w:val="p1"/>
      </w:pPr>
    </w:p>
    <w:p w14:paraId="1B78229B" w14:textId="77777777" w:rsidR="00D1025B" w:rsidRDefault="00D1025B"/>
    <w:sectPr w:rsidR="00D1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31"/>
    <w:rsid w:val="00115F20"/>
    <w:rsid w:val="001466A7"/>
    <w:rsid w:val="004C66E3"/>
    <w:rsid w:val="00520703"/>
    <w:rsid w:val="005B3540"/>
    <w:rsid w:val="007E3049"/>
    <w:rsid w:val="00AD106D"/>
    <w:rsid w:val="00D1025B"/>
    <w:rsid w:val="00E3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3C1513"/>
  <w15:chartTrackingRefBased/>
  <w15:docId w15:val="{13158BD3-49C6-D94C-8F45-40404B98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D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D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D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D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6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6D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D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6D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6D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6D3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E36D31"/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table" w:styleId="ac">
    <w:name w:val="Table Grid"/>
    <w:basedOn w:val="a1"/>
    <w:uiPriority w:val="39"/>
    <w:rsid w:val="00E36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3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Polylog</dc:creator>
  <cp:keywords/>
  <dc:description/>
  <cp:lastModifiedBy>Agency Polylog</cp:lastModifiedBy>
  <cp:revision>1</cp:revision>
  <dcterms:created xsi:type="dcterms:W3CDTF">2026-04-21T15:05:00Z</dcterms:created>
  <dcterms:modified xsi:type="dcterms:W3CDTF">2026-04-21T15:38:00Z</dcterms:modified>
</cp:coreProperties>
</file>